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6666F5E5" w:rsidR="00045AA3" w:rsidRPr="008E32C0" w:rsidRDefault="00045AA3" w:rsidP="00045AA3">
      <w:pPr>
        <w:pStyle w:val="3GPPHeader"/>
      </w:pPr>
      <w:r w:rsidRPr="000C5734">
        <w:t xml:space="preserve">3GPP </w:t>
      </w:r>
      <w:r w:rsidRPr="008E32C0">
        <w:t>TSG RAN WG1 Meeting #9</w:t>
      </w:r>
      <w:r w:rsidR="003328AF">
        <w:t>6</w:t>
      </w:r>
      <w:r w:rsidRPr="008E32C0">
        <w:tab/>
      </w:r>
      <w:r w:rsidR="00E97F01" w:rsidRPr="00E97F01">
        <w:t>R1-1902915</w:t>
      </w:r>
    </w:p>
    <w:p w14:paraId="43AE20FE" w14:textId="0BCD568F" w:rsidR="00045AA3" w:rsidRPr="007679B0" w:rsidRDefault="003328AF" w:rsidP="00045AA3">
      <w:pPr>
        <w:pStyle w:val="3GPPHeader"/>
      </w:pPr>
      <w:r>
        <w:t>Greece, Athens</w:t>
      </w:r>
      <w:r w:rsidR="008E32C0" w:rsidRPr="008E32C0">
        <w:t xml:space="preserve">, </w:t>
      </w:r>
      <w:r>
        <w:t>February 25</w:t>
      </w:r>
      <w:r w:rsidRPr="003328AF">
        <w:rPr>
          <w:vertAlign w:val="superscript"/>
        </w:rPr>
        <w:t>th</w:t>
      </w:r>
      <w:r w:rsidR="00B91755" w:rsidRPr="008E32C0">
        <w:t xml:space="preserve"> </w:t>
      </w:r>
      <w:r w:rsidR="0082113B">
        <w:t>–</w:t>
      </w:r>
      <w:r w:rsidR="00B322B3" w:rsidRPr="008E32C0">
        <w:t xml:space="preserve"> </w:t>
      </w:r>
      <w:r w:rsidR="0082113B">
        <w:t xml:space="preserve">March </w:t>
      </w:r>
      <w:r w:rsidR="00B322B3" w:rsidRPr="008E32C0">
        <w:t>1</w:t>
      </w:r>
      <w:r w:rsidR="0082113B">
        <w:rPr>
          <w:vertAlign w:val="superscript"/>
        </w:rPr>
        <w:t>st</w:t>
      </w:r>
      <w:r w:rsidR="00045AA3" w:rsidRPr="008E32C0">
        <w:t>,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721A4F5F" w:rsidR="00904CFD" w:rsidRPr="00327997" w:rsidRDefault="00904CFD" w:rsidP="00904CFD">
      <w:pPr>
        <w:pStyle w:val="3GPPHeader"/>
      </w:pPr>
      <w:r w:rsidRPr="00327997">
        <w:t>Title:</w:t>
      </w:r>
      <w:r w:rsidRPr="00327997">
        <w:tab/>
      </w:r>
      <w:r w:rsidR="008F713A" w:rsidRPr="0006653B">
        <w:t xml:space="preserve">On </w:t>
      </w:r>
      <w:r w:rsidR="0006653B" w:rsidRPr="0006653B">
        <w:t>virtual cell ID for SRS</w:t>
      </w:r>
    </w:p>
    <w:p w14:paraId="00EFAC0D" w14:textId="59789F45" w:rsidR="00904CFD" w:rsidRPr="00B91755" w:rsidRDefault="00904CFD" w:rsidP="00904CFD">
      <w:pPr>
        <w:pStyle w:val="3GPPHeader"/>
      </w:pPr>
      <w:r w:rsidRPr="00B91755">
        <w:t>Agenda Item:</w:t>
      </w:r>
      <w:r w:rsidRPr="00B91755">
        <w:tab/>
      </w:r>
      <w:r w:rsidR="00C6554C" w:rsidRPr="0006653B">
        <w:t>6.2.3.1.</w:t>
      </w:r>
      <w:r w:rsidR="0006653B" w:rsidRPr="0006653B">
        <w:t>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3BB1AEF1" w:rsidR="00E90E49" w:rsidRPr="00CE0424" w:rsidRDefault="0006653B" w:rsidP="00CE0424">
      <w:pPr>
        <w:pStyle w:val="Heading1"/>
      </w:pPr>
      <w:r>
        <w:t>Discussion</w:t>
      </w:r>
    </w:p>
    <w:p w14:paraId="23438EFD" w14:textId="7C65FD88" w:rsidR="00F01020" w:rsidRDefault="00F01020" w:rsidP="006356CF">
      <w:pPr>
        <w:pStyle w:val="BodyText"/>
      </w:pPr>
      <w:r>
        <w:t xml:space="preserve">In </w:t>
      </w:r>
      <w:r w:rsidR="00FB0AD4">
        <w:t>the last few meetings</w:t>
      </w:r>
      <w:r>
        <w:t>, the following agreement</w:t>
      </w:r>
      <w:r w:rsidR="0006653B">
        <w:t>s</w:t>
      </w:r>
      <w:r>
        <w:t xml:space="preserve"> w</w:t>
      </w:r>
      <w:r w:rsidR="0006653B">
        <w:t>ere</w:t>
      </w:r>
      <w:r>
        <w:t xml:space="preserve"> made with regards to </w:t>
      </w:r>
      <w:r w:rsidR="0006653B">
        <w:t xml:space="preserve">virtual cell ID for SRS in LTE Rel-16 </w:t>
      </w:r>
      <w:r>
        <w:t>[1]</w:t>
      </w:r>
      <w:r w:rsidR="0006653B">
        <w:t>-[</w:t>
      </w:r>
      <w:r w:rsidR="00FB0AD4">
        <w:t>3</w:t>
      </w:r>
      <w:r w:rsidR="0006653B">
        <w:t>]</w:t>
      </w:r>
      <w:r>
        <w:t>:</w:t>
      </w:r>
    </w:p>
    <w:p w14:paraId="0A8BF0E0" w14:textId="35A4700E" w:rsidR="0006653B" w:rsidRDefault="0006653B" w:rsidP="006356CF">
      <w:pPr>
        <w:pStyle w:val="BodyText"/>
      </w:pPr>
    </w:p>
    <w:p w14:paraId="62628529" w14:textId="77777777" w:rsidR="0006653B" w:rsidRPr="0006653B" w:rsidRDefault="0006653B" w:rsidP="0006653B">
      <w:pPr>
        <w:ind w:left="1440" w:hanging="1440"/>
        <w:rPr>
          <w:rFonts w:eastAsia="Batang"/>
          <w:b/>
          <w:lang w:eastAsia="x-none"/>
        </w:rPr>
      </w:pPr>
      <w:r w:rsidRPr="0006653B">
        <w:rPr>
          <w:rFonts w:eastAsia="Batang"/>
          <w:b/>
          <w:highlight w:val="green"/>
          <w:lang w:eastAsia="x-none"/>
        </w:rPr>
        <w:t>Agreement</w:t>
      </w:r>
    </w:p>
    <w:p w14:paraId="789B5DE4" w14:textId="77777777" w:rsidR="0006653B" w:rsidRPr="0006653B" w:rsidRDefault="0006653B" w:rsidP="0006653B">
      <w:pPr>
        <w:rPr>
          <w:rFonts w:eastAsia="Batang"/>
          <w:szCs w:val="20"/>
        </w:rPr>
      </w:pPr>
      <w:r w:rsidRPr="0006653B">
        <w:rPr>
          <w:rFonts w:eastAsia="Batang"/>
          <w:szCs w:val="20"/>
        </w:rPr>
        <w:t xml:space="preserve">For SRS, </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RS</w:t>
      </w:r>
      <w:proofErr w:type="spellEnd"/>
      <w:r w:rsidRPr="0006653B">
        <w:rPr>
          <w:rFonts w:eastAsia="Batang"/>
          <w:szCs w:val="20"/>
        </w:rPr>
        <w:t>=</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SRS</w:t>
      </w:r>
      <w:proofErr w:type="spellEnd"/>
      <w:r w:rsidRPr="0006653B">
        <w:rPr>
          <w:rFonts w:eastAsia="Batang"/>
          <w:szCs w:val="20"/>
        </w:rPr>
        <w:t xml:space="preserve"> if </w:t>
      </w:r>
      <w:r w:rsidRPr="0006653B">
        <w:rPr>
          <w:rFonts w:eastAsia="Batang"/>
          <w:szCs w:val="20"/>
        </w:rPr>
        <w:fldChar w:fldCharType="begin"/>
      </w:r>
      <w:r w:rsidRPr="0006653B">
        <w:rPr>
          <w:rFonts w:eastAsia="Batang"/>
          <w:szCs w:val="20"/>
        </w:rPr>
        <w:instrText xml:space="preserve"> QUOTE </w:instrText>
      </w:r>
      <m:oMath>
        <m:sSubSup>
          <m:sSubSupPr>
            <m:ctrlPr>
              <w:rPr>
                <w:rFonts w:ascii="Cambria Math" w:eastAsia="Cambria Math" w:hAnsi="Cambria Math"/>
                <w:b/>
                <w:kern w:val="2"/>
                <w:szCs w:val="20"/>
                <w:lang w:eastAsia="ko-KR"/>
              </w:rPr>
            </m:ctrlPr>
          </m:sSubSupPr>
          <m:e>
            <m:r>
              <m:rPr>
                <m:sty m:val="p"/>
              </m:rPr>
              <w:rPr>
                <w:rFonts w:ascii="Cambria Math" w:eastAsia="Cambria Math" w:hAnsi="Cambria Math"/>
                <w:kern w:val="2"/>
                <w:szCs w:val="20"/>
                <w:lang w:eastAsia="ko-KR"/>
              </w:rPr>
              <m:t>n</m:t>
            </m:r>
          </m:e>
          <m:sub>
            <m:r>
              <m:rPr>
                <m:sty m:val="p"/>
              </m:rPr>
              <w:rPr>
                <w:rFonts w:ascii="Cambria Math" w:eastAsia="Cambria Math" w:hAnsi="Cambria Math"/>
                <w:kern w:val="2"/>
                <w:szCs w:val="20"/>
                <w:lang w:eastAsia="ko-KR"/>
              </w:rPr>
              <m:t>ID</m:t>
            </m:r>
          </m:sub>
          <m:sup>
            <m:r>
              <m:rPr>
                <m:sty m:val="p"/>
              </m:rPr>
              <w:rPr>
                <w:rFonts w:ascii="Cambria Math" w:eastAsia="Cambria Math" w:hAnsi="Cambria Math"/>
                <w:kern w:val="2"/>
                <w:szCs w:val="20"/>
                <w:lang w:eastAsia="ko-KR"/>
              </w:rPr>
              <m:t>SRS</m:t>
            </m:r>
          </m:sup>
        </m:sSubSup>
      </m:oMath>
      <w:r w:rsidRPr="0006653B">
        <w:rPr>
          <w:rFonts w:eastAsia="Batang"/>
          <w:szCs w:val="20"/>
        </w:rPr>
        <w:instrText xml:space="preserve"> </w:instrText>
      </w:r>
      <w:r w:rsidRPr="0006653B">
        <w:rPr>
          <w:rFonts w:eastAsia="Batang"/>
          <w:szCs w:val="20"/>
        </w:rPr>
        <w:fldChar w:fldCharType="separate"/>
      </w:r>
      <w:r w:rsidRPr="0006653B">
        <w:rPr>
          <w:rFonts w:eastAsia="Batang"/>
          <w:szCs w:val="20"/>
        </w:rPr>
        <w:t xml:space="preserve"> </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SRS</w:t>
      </w:r>
      <w:proofErr w:type="spellEnd"/>
      <w:r w:rsidRPr="0006653B">
        <w:rPr>
          <w:rFonts w:eastAsia="Batang"/>
          <w:szCs w:val="20"/>
        </w:rPr>
        <w:t xml:space="preserve"> </w:t>
      </w:r>
      <w:r w:rsidRPr="0006653B">
        <w:rPr>
          <w:rFonts w:eastAsia="Batang"/>
          <w:szCs w:val="20"/>
        </w:rPr>
        <w:fldChar w:fldCharType="end"/>
      </w:r>
      <w:r w:rsidRPr="0006653B">
        <w:rPr>
          <w:rFonts w:eastAsia="Batang"/>
          <w:szCs w:val="20"/>
        </w:rPr>
        <w:t xml:space="preserve">is configured by higher layer, otherwise </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RS</w:t>
      </w:r>
      <w:proofErr w:type="spellEnd"/>
      <w:r w:rsidRPr="0006653B">
        <w:rPr>
          <w:rFonts w:eastAsia="Batang"/>
          <w:szCs w:val="20"/>
        </w:rPr>
        <w:t>=</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cell</w:t>
      </w:r>
      <w:proofErr w:type="spellEnd"/>
      <w:r w:rsidRPr="0006653B">
        <w:rPr>
          <w:rFonts w:eastAsia="Batang"/>
          <w:szCs w:val="20"/>
        </w:rPr>
        <w:t xml:space="preserve"> </w:t>
      </w:r>
      <w:r w:rsidRPr="0006653B">
        <w:rPr>
          <w:rFonts w:eastAsia="Batang"/>
          <w:szCs w:val="20"/>
          <w:lang w:eastAsia="zh-CN"/>
        </w:rPr>
        <w:fldChar w:fldCharType="begin"/>
      </w:r>
      <w:r w:rsidRPr="0006653B">
        <w:rPr>
          <w:rFonts w:eastAsia="Batang"/>
          <w:szCs w:val="20"/>
          <w:lang w:eastAsia="zh-CN"/>
        </w:rPr>
        <w:instrText xml:space="preserve"> QUOTE </w:instrText>
      </w:r>
      <m:oMath>
        <m:sSubSup>
          <m:sSubSupPr>
            <m:ctrlPr>
              <w:rPr>
                <w:rFonts w:ascii="Cambria Math" w:eastAsia="Cambria Math" w:hAnsi="Cambria Math"/>
                <w:b/>
                <w:kern w:val="2"/>
                <w:szCs w:val="20"/>
                <w:lang w:eastAsia="ko-KR"/>
              </w:rPr>
            </m:ctrlPr>
          </m:sSubSupPr>
          <m:e>
            <m:r>
              <m:rPr>
                <m:sty m:val="p"/>
              </m:rPr>
              <w:rPr>
                <w:rFonts w:ascii="Cambria Math" w:eastAsia="Cambria Math" w:hAnsi="Cambria Math"/>
                <w:kern w:val="2"/>
                <w:szCs w:val="20"/>
                <w:lang w:eastAsia="ko-KR"/>
              </w:rPr>
              <m:t>n</m:t>
            </m:r>
          </m:e>
          <m:sub>
            <m:r>
              <m:rPr>
                <m:sty m:val="p"/>
              </m:rPr>
              <w:rPr>
                <w:rFonts w:ascii="Cambria Math" w:eastAsia="Cambria Math" w:hAnsi="Cambria Math"/>
                <w:kern w:val="2"/>
                <w:szCs w:val="20"/>
                <w:lang w:eastAsia="ko-KR"/>
              </w:rPr>
              <m:t>ID</m:t>
            </m:r>
          </m:sub>
          <m:sup>
            <m:r>
              <m:rPr>
                <m:sty m:val="p"/>
              </m:rPr>
              <w:rPr>
                <w:rFonts w:ascii="Cambria Math" w:eastAsia="Cambria Math" w:hAnsi="Cambria Math"/>
                <w:kern w:val="2"/>
                <w:szCs w:val="20"/>
                <w:lang w:eastAsia="ko-KR"/>
              </w:rPr>
              <m:t>RS</m:t>
            </m:r>
          </m:sup>
        </m:sSubSup>
        <m:r>
          <m:rPr>
            <m:sty m:val="p"/>
          </m:rPr>
          <w:rPr>
            <w:rFonts w:ascii="Cambria Math" w:eastAsia="Cambria Math" w:hAnsi="Cambria Math"/>
            <w:kern w:val="2"/>
            <w:szCs w:val="20"/>
            <w:lang w:eastAsia="ko-KR"/>
          </w:rPr>
          <m:t>=</m:t>
        </m:r>
        <m:sSubSup>
          <m:sSubSupPr>
            <m:ctrlPr>
              <w:rPr>
                <w:rFonts w:ascii="Cambria Math" w:eastAsia="Cambria Math" w:hAnsi="Cambria Math"/>
                <w:b/>
                <w:kern w:val="2"/>
                <w:szCs w:val="20"/>
                <w:lang w:eastAsia="ko-KR"/>
              </w:rPr>
            </m:ctrlPr>
          </m:sSubSupPr>
          <m:e>
            <m:r>
              <m:rPr>
                <m:sty m:val="p"/>
              </m:rPr>
              <w:rPr>
                <w:rFonts w:ascii="Cambria Math" w:eastAsia="Cambria Math" w:hAnsi="Cambria Math"/>
                <w:kern w:val="2"/>
                <w:szCs w:val="20"/>
                <w:lang w:eastAsia="ko-KR"/>
              </w:rPr>
              <m:t>N</m:t>
            </m:r>
          </m:e>
          <m:sub>
            <m:r>
              <m:rPr>
                <m:sty m:val="p"/>
              </m:rPr>
              <w:rPr>
                <w:rFonts w:ascii="Cambria Math" w:eastAsia="Cambria Math" w:hAnsi="Cambria Math"/>
                <w:kern w:val="2"/>
                <w:szCs w:val="20"/>
                <w:lang w:eastAsia="ko-KR"/>
              </w:rPr>
              <m:t>ID</m:t>
            </m:r>
          </m:sub>
          <m:sup>
            <m:r>
              <m:rPr>
                <m:sty m:val="p"/>
              </m:rPr>
              <w:rPr>
                <w:rFonts w:ascii="Cambria Math" w:eastAsia="Cambria Math" w:hAnsi="Cambria Math"/>
                <w:kern w:val="2"/>
                <w:szCs w:val="20"/>
                <w:lang w:eastAsia="ko-KR"/>
              </w:rPr>
              <m:t>cell</m:t>
            </m:r>
          </m:sup>
        </m:sSubSup>
      </m:oMath>
      <w:r w:rsidRPr="0006653B">
        <w:rPr>
          <w:rFonts w:eastAsia="Batang"/>
          <w:szCs w:val="20"/>
          <w:lang w:eastAsia="zh-CN"/>
        </w:rPr>
        <w:instrText xml:space="preserve"> </w:instrText>
      </w:r>
      <w:r w:rsidRPr="0006653B">
        <w:rPr>
          <w:rFonts w:eastAsia="Batang"/>
          <w:szCs w:val="20"/>
          <w:lang w:eastAsia="zh-CN"/>
        </w:rPr>
        <w:fldChar w:fldCharType="end"/>
      </w:r>
      <w:r w:rsidRPr="0006653B">
        <w:rPr>
          <w:rFonts w:eastAsia="Batang"/>
          <w:szCs w:val="20"/>
          <w:lang w:eastAsia="zh-CN"/>
        </w:rPr>
        <w:t xml:space="preserve">, where </w:t>
      </w:r>
      <w:proofErr w:type="spellStart"/>
      <w:r w:rsidRPr="0006653B">
        <w:rPr>
          <w:rFonts w:eastAsia="Batang"/>
          <w:szCs w:val="20"/>
        </w:rPr>
        <w:t>n</w:t>
      </w:r>
      <w:r w:rsidRPr="0006653B">
        <w:rPr>
          <w:rFonts w:eastAsia="Batang"/>
          <w:szCs w:val="20"/>
          <w:vertAlign w:val="subscript"/>
        </w:rPr>
        <w:t>ID</w:t>
      </w:r>
      <w:r w:rsidRPr="0006653B">
        <w:rPr>
          <w:rFonts w:eastAsia="Batang"/>
          <w:szCs w:val="20"/>
          <w:vertAlign w:val="superscript"/>
        </w:rPr>
        <w:t>RS</w:t>
      </w:r>
      <w:proofErr w:type="spellEnd"/>
      <w:r w:rsidRPr="0006653B">
        <w:rPr>
          <w:rFonts w:eastAsia="Batang"/>
          <w:szCs w:val="20"/>
          <w:lang w:eastAsia="zh-CN"/>
        </w:rPr>
        <w:t xml:space="preserve"> is within the range from 0 to 503</w:t>
      </w:r>
      <w:r w:rsidRPr="0006653B">
        <w:rPr>
          <w:rFonts w:eastAsia="Batang"/>
          <w:szCs w:val="20"/>
        </w:rPr>
        <w:t>.</w:t>
      </w:r>
    </w:p>
    <w:p w14:paraId="6DF0694E" w14:textId="456D2CDA" w:rsidR="00F01020" w:rsidRPr="00C2042C" w:rsidRDefault="00F01020" w:rsidP="006356CF">
      <w:pPr>
        <w:pStyle w:val="BodyText"/>
        <w:rPr>
          <w:sz w:val="24"/>
        </w:rPr>
      </w:pPr>
    </w:p>
    <w:p w14:paraId="3A55C13A" w14:textId="77777777" w:rsidR="0006653B" w:rsidRPr="00C2042C" w:rsidRDefault="0006653B" w:rsidP="0006653B">
      <w:pPr>
        <w:ind w:left="1440" w:hanging="1440"/>
        <w:rPr>
          <w:rFonts w:eastAsia="Batang"/>
          <w:b/>
          <w:highlight w:val="green"/>
          <w:lang w:eastAsia="x-none"/>
        </w:rPr>
      </w:pPr>
      <w:r w:rsidRPr="00C2042C">
        <w:rPr>
          <w:rFonts w:eastAsia="Batang"/>
          <w:b/>
          <w:highlight w:val="green"/>
          <w:lang w:eastAsia="x-none"/>
        </w:rPr>
        <w:t>Agreement</w:t>
      </w:r>
    </w:p>
    <w:p w14:paraId="06E2A18B" w14:textId="77777777" w:rsidR="0006653B" w:rsidRPr="00C2042C" w:rsidRDefault="0006653B" w:rsidP="0006653B">
      <w:pPr>
        <w:rPr>
          <w:rFonts w:eastAsia="Malgun Gothic"/>
          <w:lang w:eastAsia="zh-CN"/>
        </w:rPr>
      </w:pPr>
      <w:r w:rsidRPr="00C2042C">
        <w:rPr>
          <w:rFonts w:eastAsia="Malgun Gothic"/>
          <w:lang w:eastAsia="zh-CN"/>
        </w:rPr>
        <w:t>A single virtual cell ID is configured per UE per CC</w:t>
      </w:r>
    </w:p>
    <w:p w14:paraId="7477B114" w14:textId="229F192F" w:rsidR="005767C6" w:rsidRDefault="005767C6" w:rsidP="005767C6">
      <w:pPr>
        <w:rPr>
          <w:sz w:val="18"/>
          <w:lang w:eastAsia="x-none"/>
        </w:rPr>
      </w:pPr>
    </w:p>
    <w:p w14:paraId="2B013879" w14:textId="77777777" w:rsidR="00AD644C" w:rsidRPr="008504A3" w:rsidRDefault="00AD644C" w:rsidP="00AD644C">
      <w:pPr>
        <w:rPr>
          <w:rStyle w:val="Strong"/>
          <w:rFonts w:cstheme="minorHAnsi"/>
          <w:highlight w:val="green"/>
        </w:rPr>
      </w:pPr>
      <w:r w:rsidRPr="008504A3">
        <w:rPr>
          <w:rStyle w:val="Strong"/>
          <w:rFonts w:cstheme="minorHAnsi"/>
          <w:highlight w:val="green"/>
        </w:rPr>
        <w:t>Agreement</w:t>
      </w:r>
    </w:p>
    <w:p w14:paraId="68E04C60" w14:textId="77777777" w:rsidR="00AD644C" w:rsidRPr="008504A3" w:rsidRDefault="00AD644C" w:rsidP="00AD644C">
      <w:pPr>
        <w:rPr>
          <w:rFonts w:cstheme="minorHAnsi"/>
          <w:b/>
          <w:szCs w:val="20"/>
        </w:rPr>
      </w:pPr>
      <w:r w:rsidRPr="008504A3">
        <w:rPr>
          <w:rStyle w:val="Strong"/>
          <w:rFonts w:cstheme="minorHAnsi"/>
          <w:b w:val="0"/>
          <w:szCs w:val="20"/>
        </w:rPr>
        <w:t>Down-select among the following alternatives in the next RAN1 meeting</w:t>
      </w:r>
    </w:p>
    <w:p w14:paraId="7FDEF795" w14:textId="77777777" w:rsidR="00AD644C" w:rsidRPr="008504A3" w:rsidRDefault="00AD644C" w:rsidP="00AD644C">
      <w:pPr>
        <w:pStyle w:val="ListParagraph"/>
        <w:numPr>
          <w:ilvl w:val="0"/>
          <w:numId w:val="26"/>
        </w:numPr>
        <w:overflowPunct w:val="0"/>
        <w:autoSpaceDE w:val="0"/>
        <w:autoSpaceDN w:val="0"/>
        <w:adjustRightInd w:val="0"/>
        <w:spacing w:after="0" w:line="240" w:lineRule="auto"/>
        <w:textAlignment w:val="baseline"/>
        <w:rPr>
          <w:rFonts w:asciiTheme="minorHAnsi" w:eastAsia="Malgun Gothic" w:hAnsiTheme="minorHAnsi" w:cstheme="minorHAnsi"/>
          <w:lang w:eastAsia="zh-CN"/>
        </w:rPr>
      </w:pPr>
      <w:r w:rsidRPr="008504A3">
        <w:rPr>
          <w:rFonts w:asciiTheme="minorHAnsi" w:eastAsia="Malgun Gothic" w:hAnsiTheme="minorHAnsi" w:cstheme="minorHAnsi"/>
          <w:bCs/>
          <w:lang w:eastAsia="zh-CN"/>
        </w:rPr>
        <w:t>Alt1: When a virtual cell ID is configured, it applies to both legacy and additional SRS symbol(s)</w:t>
      </w:r>
    </w:p>
    <w:p w14:paraId="27CD00DF" w14:textId="77777777" w:rsidR="00AD644C" w:rsidRPr="008504A3" w:rsidRDefault="00AD644C" w:rsidP="00AD644C">
      <w:pPr>
        <w:pStyle w:val="ListParagraph"/>
        <w:numPr>
          <w:ilvl w:val="0"/>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8504A3">
        <w:rPr>
          <w:rFonts w:asciiTheme="minorHAnsi" w:eastAsia="Malgun Gothic" w:hAnsiTheme="minorHAnsi" w:cstheme="minorHAnsi"/>
          <w:bCs/>
          <w:lang w:eastAsia="zh-CN"/>
        </w:rPr>
        <w:t xml:space="preserve">Alt2: When a virtual cell ID is configured, </w:t>
      </w:r>
      <w:proofErr w:type="spellStart"/>
      <w:r w:rsidRPr="008504A3">
        <w:rPr>
          <w:rFonts w:asciiTheme="minorHAnsi" w:eastAsia="Malgun Gothic" w:hAnsiTheme="minorHAnsi" w:cstheme="minorHAnsi"/>
          <w:bCs/>
          <w:lang w:eastAsia="zh-CN"/>
        </w:rPr>
        <w:t>eNB</w:t>
      </w:r>
      <w:proofErr w:type="spellEnd"/>
      <w:r w:rsidRPr="008504A3">
        <w:rPr>
          <w:rFonts w:asciiTheme="minorHAnsi" w:eastAsia="Malgun Gothic" w:hAnsiTheme="minorHAnsi" w:cstheme="minorHAnsi"/>
          <w:bCs/>
          <w:lang w:eastAsia="zh-CN"/>
        </w:rPr>
        <w:t xml:space="preserve"> has the flexibility to apply the virtual cell ID to</w:t>
      </w:r>
    </w:p>
    <w:p w14:paraId="7EA73AA8" w14:textId="77777777" w:rsidR="00AD644C" w:rsidRPr="008504A3" w:rsidRDefault="00AD644C" w:rsidP="00AD644C">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8504A3">
        <w:rPr>
          <w:rFonts w:asciiTheme="minorHAnsi" w:eastAsia="Malgun Gothic" w:hAnsiTheme="minorHAnsi" w:cstheme="minorHAnsi"/>
          <w:bCs/>
          <w:lang w:eastAsia="zh-CN"/>
        </w:rPr>
        <w:t>Only legacy SRS</w:t>
      </w:r>
    </w:p>
    <w:p w14:paraId="70824274" w14:textId="77777777" w:rsidR="00AD644C" w:rsidRPr="008504A3" w:rsidRDefault="00AD644C" w:rsidP="00AD644C">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8504A3">
        <w:rPr>
          <w:rFonts w:asciiTheme="minorHAnsi" w:eastAsia="Malgun Gothic" w:hAnsiTheme="minorHAnsi" w:cstheme="minorHAnsi"/>
          <w:bCs/>
          <w:lang w:eastAsia="zh-CN"/>
        </w:rPr>
        <w:t>Or only additional SRS symbol(s)</w:t>
      </w:r>
    </w:p>
    <w:p w14:paraId="503C4D0F" w14:textId="77777777" w:rsidR="00AD644C" w:rsidRPr="008504A3" w:rsidRDefault="00AD644C" w:rsidP="00AD644C">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lang w:eastAsia="zh-CN"/>
        </w:rPr>
      </w:pPr>
      <w:r w:rsidRPr="008504A3">
        <w:rPr>
          <w:rFonts w:asciiTheme="minorHAnsi" w:eastAsia="Malgun Gothic" w:hAnsiTheme="minorHAnsi" w:cstheme="minorHAnsi"/>
          <w:bCs/>
          <w:lang w:eastAsia="zh-CN"/>
        </w:rPr>
        <w:t>Or both legacy and additional SRS symbol(s)</w:t>
      </w:r>
    </w:p>
    <w:p w14:paraId="34650819" w14:textId="77777777" w:rsidR="00AD644C" w:rsidRPr="008504A3" w:rsidRDefault="00AD644C" w:rsidP="00AD644C">
      <w:pPr>
        <w:rPr>
          <w:rStyle w:val="Strong"/>
          <w:rFonts w:cstheme="minorHAnsi"/>
          <w:b w:val="0"/>
          <w:szCs w:val="20"/>
        </w:rPr>
      </w:pPr>
      <w:r w:rsidRPr="008504A3">
        <w:rPr>
          <w:rStyle w:val="Strong"/>
          <w:rFonts w:cstheme="minorHAnsi"/>
          <w:b w:val="0"/>
          <w:szCs w:val="20"/>
        </w:rPr>
        <w:t>If virtual cell ID is not configured, physical cell ID is used.</w:t>
      </w:r>
    </w:p>
    <w:p w14:paraId="4C95D460" w14:textId="77777777" w:rsidR="00AD644C" w:rsidRDefault="00AD644C" w:rsidP="005767C6">
      <w:pPr>
        <w:rPr>
          <w:sz w:val="18"/>
          <w:lang w:eastAsia="x-none"/>
        </w:rPr>
      </w:pPr>
    </w:p>
    <w:p w14:paraId="7C280924" w14:textId="77777777" w:rsidR="005767C6" w:rsidRDefault="005767C6" w:rsidP="005767C6">
      <w:pPr>
        <w:rPr>
          <w:sz w:val="18"/>
          <w:lang w:eastAsia="x-none"/>
        </w:rPr>
      </w:pPr>
    </w:p>
    <w:p w14:paraId="5CA7EFFB" w14:textId="594880BD" w:rsidR="007C0467" w:rsidRDefault="00E654C1" w:rsidP="00E654C1">
      <w:pPr>
        <w:pStyle w:val="BodyText"/>
        <w:jc w:val="both"/>
      </w:pPr>
      <w:r>
        <w:t xml:space="preserve">With the introduction of the virtual cell ID for SRS, this virtual cell ID can now be used to select the </w:t>
      </w:r>
      <w:r w:rsidRPr="00E654C1">
        <w:t xml:space="preserve">sequence group number </w:t>
      </w:r>
      <w:r w:rsidRPr="00E654C1">
        <w:rPr>
          <w:i/>
        </w:rPr>
        <w:t>u</w:t>
      </w:r>
      <w:r w:rsidRPr="00E654C1">
        <w:t xml:space="preserve"> and the number </w:t>
      </w:r>
      <w:r w:rsidRPr="00E654C1">
        <w:rPr>
          <w:i/>
        </w:rPr>
        <w:t>v</w:t>
      </w:r>
      <w:r w:rsidRPr="00E654C1">
        <w:t xml:space="preserve"> within the group</w:t>
      </w:r>
      <w:r>
        <w:t xml:space="preserve"> for </w:t>
      </w:r>
      <w:r w:rsidR="007C0467">
        <w:t>ZC sequence root associated with SRS</w:t>
      </w:r>
      <w:r>
        <w:t>.</w:t>
      </w:r>
      <w:r w:rsidR="007C0467">
        <w:t xml:space="preserve">  </w:t>
      </w:r>
      <w:r>
        <w:t>In [</w:t>
      </w:r>
      <w:r w:rsidR="008164BE">
        <w:t>4</w:t>
      </w:r>
      <w:r>
        <w:t xml:space="preserve">], a proposal was made </w:t>
      </w:r>
      <w:r w:rsidR="007C0467">
        <w:t xml:space="preserve">to introduce time-varying SRS sequence for more than one SRS symbol in an UL normal subframe.  The </w:t>
      </w:r>
      <w:r w:rsidR="00954B90">
        <w:t>reason</w:t>
      </w:r>
      <w:r w:rsidR="007C0467">
        <w:t xml:space="preserve"> given in [</w:t>
      </w:r>
      <w:r w:rsidR="001B3600">
        <w:t>4</w:t>
      </w:r>
      <w:r w:rsidR="007C0467">
        <w:t xml:space="preserve">] for this proposal is to </w:t>
      </w:r>
      <w:bookmarkStart w:id="0" w:name="_GoBack"/>
      <w:r w:rsidR="007C0467">
        <w:t>improve interference randomization</w:t>
      </w:r>
      <w:bookmarkEnd w:id="0"/>
      <w:r w:rsidR="007C0467">
        <w:t>.</w:t>
      </w:r>
    </w:p>
    <w:p w14:paraId="21145064" w14:textId="4422C885" w:rsidR="007C0467" w:rsidRDefault="007C0467" w:rsidP="00E654C1">
      <w:pPr>
        <w:pStyle w:val="BodyText"/>
        <w:jc w:val="both"/>
      </w:pPr>
    </w:p>
    <w:p w14:paraId="05737CAC" w14:textId="67BD930D" w:rsidR="007C0467" w:rsidRDefault="00954B90" w:rsidP="00E654C1">
      <w:pPr>
        <w:pStyle w:val="BodyText"/>
        <w:jc w:val="both"/>
      </w:pPr>
      <w:r>
        <w:t>In our view, the performance benefits of introducing time-varying SRS sequences for more than one SRS symbol in an UL normal subframe still need to be quantified via system level evaluations.  Unless, performance benefits are demonstrated via evaluations, our preference is not to introduce time-varying SRS sequences for multi-symbol SRS in LTE Rel-16.</w:t>
      </w:r>
    </w:p>
    <w:p w14:paraId="28A8C618" w14:textId="6DC443C8" w:rsidR="00E654C1" w:rsidRDefault="00E654C1" w:rsidP="006356CF">
      <w:pPr>
        <w:pStyle w:val="BodyText"/>
      </w:pPr>
    </w:p>
    <w:p w14:paraId="38D0A57C" w14:textId="60868700" w:rsidR="00954B90" w:rsidRPr="008E731C" w:rsidRDefault="00954B90" w:rsidP="00C2042C">
      <w:pPr>
        <w:pStyle w:val="Proposal"/>
        <w:jc w:val="both"/>
      </w:pPr>
      <w:r>
        <w:t>Time-varying SRS sequences for multi-symbol SRS in normal UL subframes is not introduced in LTE Rel-16, unless the performance benefits of this feature are quantified via evaluations</w:t>
      </w:r>
      <w:r w:rsidRPr="008E731C">
        <w:t>.</w:t>
      </w:r>
    </w:p>
    <w:p w14:paraId="1D695149" w14:textId="7092C9F4" w:rsidR="00E654C1" w:rsidRDefault="00E654C1" w:rsidP="006356CF">
      <w:pPr>
        <w:pStyle w:val="BodyText"/>
      </w:pPr>
    </w:p>
    <w:p w14:paraId="4A5A7E51" w14:textId="55D42252" w:rsidR="002D28E0" w:rsidRDefault="00A50D95" w:rsidP="006356CF">
      <w:pPr>
        <w:pStyle w:val="BodyText"/>
      </w:pPr>
      <w:r>
        <w:t xml:space="preserve">In RAN1#95, the following two alternatives were discussed </w:t>
      </w:r>
      <w:r w:rsidR="00EE1FFD">
        <w:t>for down-selection:</w:t>
      </w:r>
    </w:p>
    <w:p w14:paraId="22300A28" w14:textId="77777777" w:rsidR="00A50D95" w:rsidRPr="0092264F" w:rsidRDefault="00A50D95" w:rsidP="00A50D95">
      <w:pPr>
        <w:pStyle w:val="ListParagraph"/>
        <w:numPr>
          <w:ilvl w:val="0"/>
          <w:numId w:val="26"/>
        </w:numPr>
        <w:overflowPunct w:val="0"/>
        <w:autoSpaceDE w:val="0"/>
        <w:autoSpaceDN w:val="0"/>
        <w:adjustRightInd w:val="0"/>
        <w:spacing w:after="0" w:line="240" w:lineRule="auto"/>
        <w:textAlignment w:val="baseline"/>
        <w:rPr>
          <w:rFonts w:asciiTheme="minorHAnsi" w:eastAsia="Malgun Gothic" w:hAnsiTheme="minorHAnsi" w:cstheme="minorHAnsi"/>
          <w:lang w:eastAsia="zh-CN"/>
        </w:rPr>
      </w:pPr>
      <w:r w:rsidRPr="0092264F">
        <w:rPr>
          <w:rFonts w:asciiTheme="minorHAnsi" w:eastAsia="Malgun Gothic" w:hAnsiTheme="minorHAnsi" w:cstheme="minorHAnsi"/>
          <w:bCs/>
          <w:lang w:eastAsia="zh-CN"/>
        </w:rPr>
        <w:t>Alt1: When a virtual cell ID is configured, it applies to both legacy and additional SRS symbol(s)</w:t>
      </w:r>
    </w:p>
    <w:p w14:paraId="280277C0" w14:textId="77777777" w:rsidR="00A50D95" w:rsidRPr="0092264F" w:rsidRDefault="00A50D95" w:rsidP="00A50D95">
      <w:pPr>
        <w:pStyle w:val="ListParagraph"/>
        <w:numPr>
          <w:ilvl w:val="0"/>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92264F">
        <w:rPr>
          <w:rFonts w:asciiTheme="minorHAnsi" w:eastAsia="Malgun Gothic" w:hAnsiTheme="minorHAnsi" w:cstheme="minorHAnsi"/>
          <w:bCs/>
          <w:lang w:eastAsia="zh-CN"/>
        </w:rPr>
        <w:t xml:space="preserve">Alt2: When a virtual cell ID is configured, </w:t>
      </w:r>
      <w:proofErr w:type="spellStart"/>
      <w:r w:rsidRPr="0092264F">
        <w:rPr>
          <w:rFonts w:asciiTheme="minorHAnsi" w:eastAsia="Malgun Gothic" w:hAnsiTheme="minorHAnsi" w:cstheme="minorHAnsi"/>
          <w:bCs/>
          <w:lang w:eastAsia="zh-CN"/>
        </w:rPr>
        <w:t>eNB</w:t>
      </w:r>
      <w:proofErr w:type="spellEnd"/>
      <w:r w:rsidRPr="0092264F">
        <w:rPr>
          <w:rFonts w:asciiTheme="minorHAnsi" w:eastAsia="Malgun Gothic" w:hAnsiTheme="minorHAnsi" w:cstheme="minorHAnsi"/>
          <w:bCs/>
          <w:lang w:eastAsia="zh-CN"/>
        </w:rPr>
        <w:t xml:space="preserve"> has the flexibility to apply the virtual cell ID to</w:t>
      </w:r>
    </w:p>
    <w:p w14:paraId="01B8C4B7" w14:textId="77777777" w:rsidR="00A50D95" w:rsidRPr="0092264F" w:rsidRDefault="00A50D95" w:rsidP="00A50D95">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92264F">
        <w:rPr>
          <w:rFonts w:asciiTheme="minorHAnsi" w:eastAsia="Malgun Gothic" w:hAnsiTheme="minorHAnsi" w:cstheme="minorHAnsi"/>
          <w:bCs/>
          <w:lang w:eastAsia="zh-CN"/>
        </w:rPr>
        <w:t>Only legacy SRS</w:t>
      </w:r>
    </w:p>
    <w:p w14:paraId="285F4A4B" w14:textId="77777777" w:rsidR="00A50D95" w:rsidRPr="0092264F" w:rsidRDefault="00A50D95" w:rsidP="00A50D95">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szCs w:val="20"/>
          <w:lang w:eastAsia="zh-CN"/>
        </w:rPr>
      </w:pPr>
      <w:r w:rsidRPr="0092264F">
        <w:rPr>
          <w:rFonts w:asciiTheme="minorHAnsi" w:eastAsia="Malgun Gothic" w:hAnsiTheme="minorHAnsi" w:cstheme="minorHAnsi"/>
          <w:bCs/>
          <w:lang w:eastAsia="zh-CN"/>
        </w:rPr>
        <w:t>Or only additional SRS symbol(s)</w:t>
      </w:r>
    </w:p>
    <w:p w14:paraId="6AB1E05C" w14:textId="77777777" w:rsidR="00A50D95" w:rsidRPr="0092264F" w:rsidRDefault="00A50D95" w:rsidP="00A50D95">
      <w:pPr>
        <w:pStyle w:val="ListParagraph"/>
        <w:numPr>
          <w:ilvl w:val="1"/>
          <w:numId w:val="26"/>
        </w:numPr>
        <w:overflowPunct w:val="0"/>
        <w:autoSpaceDE w:val="0"/>
        <w:autoSpaceDN w:val="0"/>
        <w:adjustRightInd w:val="0"/>
        <w:spacing w:after="0" w:line="240" w:lineRule="auto"/>
        <w:textAlignment w:val="baseline"/>
        <w:rPr>
          <w:rFonts w:asciiTheme="minorHAnsi" w:eastAsia="Malgun Gothic" w:hAnsiTheme="minorHAnsi" w:cstheme="minorHAnsi"/>
          <w:lang w:eastAsia="zh-CN"/>
        </w:rPr>
      </w:pPr>
      <w:r w:rsidRPr="0092264F">
        <w:rPr>
          <w:rFonts w:asciiTheme="minorHAnsi" w:eastAsia="Malgun Gothic" w:hAnsiTheme="minorHAnsi" w:cstheme="minorHAnsi"/>
          <w:bCs/>
          <w:lang w:eastAsia="zh-CN"/>
        </w:rPr>
        <w:t>Or both legacy and additional SRS symbol(s)</w:t>
      </w:r>
    </w:p>
    <w:p w14:paraId="27EF03FB" w14:textId="56DD559A" w:rsidR="00A50D95" w:rsidRDefault="00A50D95" w:rsidP="006356CF">
      <w:pPr>
        <w:pStyle w:val="BodyText"/>
      </w:pPr>
    </w:p>
    <w:p w14:paraId="35D0DE84" w14:textId="5C530155" w:rsidR="00DA0D5F" w:rsidRDefault="00164294" w:rsidP="00DA0D5F">
      <w:pPr>
        <w:pStyle w:val="BodyText"/>
      </w:pPr>
      <w:r>
        <w:t xml:space="preserve">It should be noted that the </w:t>
      </w:r>
      <w:r w:rsidR="00DA0D5F">
        <w:t>justification is</w:t>
      </w:r>
      <w:r>
        <w:t xml:space="preserve"> included in the WID</w:t>
      </w:r>
      <w:r w:rsidR="00DA0D5F">
        <w:t xml:space="preserve"> [</w:t>
      </w:r>
      <w:r w:rsidR="00644ADD">
        <w:t>5</w:t>
      </w:r>
      <w:r w:rsidR="00DA0D5F">
        <w:t>]</w:t>
      </w:r>
      <w:r>
        <w:t xml:space="preserve"> for introducing virtual cell ID:</w:t>
      </w:r>
    </w:p>
    <w:p w14:paraId="617A4ED3" w14:textId="5DA4AD39" w:rsidR="00DA0D5F" w:rsidRPr="00212B59" w:rsidRDefault="00AC7BF5" w:rsidP="00DA0D5F">
      <w:pPr>
        <w:ind w:left="851"/>
        <w:rPr>
          <w:i/>
        </w:rPr>
      </w:pPr>
      <w:r>
        <w:rPr>
          <w:i/>
        </w:rPr>
        <w:t>“</w:t>
      </w:r>
      <w:r w:rsidR="00DA0D5F" w:rsidRPr="00212B59">
        <w:rPr>
          <w:rFonts w:hint="eastAsia"/>
          <w:i/>
        </w:rPr>
        <w:t>I</w:t>
      </w:r>
      <w:r w:rsidR="00DA0D5F" w:rsidRPr="00212B59">
        <w:rPr>
          <w:i/>
        </w:rPr>
        <w:t>ntroducing virtual cell ID is another way to increase SRS capacity through allowing different UEs to have differen</w:t>
      </w:r>
      <w:r w:rsidR="00DA0D5F" w:rsidRPr="00212B59">
        <w:rPr>
          <w:rFonts w:hint="eastAsia"/>
          <w:i/>
        </w:rPr>
        <w:t>t</w:t>
      </w:r>
      <w:r w:rsidR="00DA0D5F" w:rsidRPr="00212B59">
        <w:rPr>
          <w:i/>
        </w:rPr>
        <w:t xml:space="preserve"> SRS sequences even occupying the same time-frequency resources.</w:t>
      </w:r>
      <w:r>
        <w:rPr>
          <w:i/>
        </w:rPr>
        <w:t>”</w:t>
      </w:r>
    </w:p>
    <w:p w14:paraId="2C2EF0BC" w14:textId="07DE88F3" w:rsidR="00DA0D5F" w:rsidRDefault="007E4627" w:rsidP="00DA0D5F">
      <w:pPr>
        <w:pStyle w:val="BodyText"/>
      </w:pPr>
      <w:r>
        <w:t>W</w:t>
      </w:r>
      <w:r w:rsidR="003542BF">
        <w:t xml:space="preserve">hen </w:t>
      </w:r>
      <w:r w:rsidR="00934F14">
        <w:t xml:space="preserve">different UEs are configured with different virtual cell IDs, </w:t>
      </w:r>
      <w:r w:rsidR="002B1253">
        <w:t>it is possible to increase the capacity of both</w:t>
      </w:r>
      <w:r w:rsidR="0049268F">
        <w:t xml:space="preserve"> the</w:t>
      </w:r>
      <w:r w:rsidR="002B1253">
        <w:t xml:space="preserve"> legacy SRS and </w:t>
      </w:r>
      <w:r w:rsidR="0049268F">
        <w:t>the additional SRS specified in Rel-16</w:t>
      </w:r>
      <w:r>
        <w:t xml:space="preserve"> in LTE.  Hence, Alt1 above seems the natural choice and th</w:t>
      </w:r>
      <w:r w:rsidR="007131D2">
        <w:t xml:space="preserve">e benefits of the additional configurability </w:t>
      </w:r>
      <w:r w:rsidR="001824A3">
        <w:t xml:space="preserve">via introducing new higher layer parameters are not clear.  </w:t>
      </w:r>
      <w:r w:rsidR="007D0DA0">
        <w:t>We</w:t>
      </w:r>
      <w:r w:rsidR="001824A3">
        <w:t xml:space="preserve"> prefer Alt 1.</w:t>
      </w:r>
    </w:p>
    <w:p w14:paraId="7F388A2C" w14:textId="77777777" w:rsidR="00246417" w:rsidRDefault="00246417" w:rsidP="00DA0D5F">
      <w:pPr>
        <w:pStyle w:val="BodyText"/>
      </w:pPr>
    </w:p>
    <w:p w14:paraId="43F04E21" w14:textId="3719A728" w:rsidR="004301BC" w:rsidRDefault="004301BC" w:rsidP="004301BC">
      <w:pPr>
        <w:pStyle w:val="Proposal"/>
        <w:jc w:val="both"/>
      </w:pPr>
      <w:r w:rsidRPr="004301BC">
        <w:t>When a virtual cell ID is configured, it applies to both legacy and additional SRS symbol(s)</w:t>
      </w:r>
      <w:r w:rsidRPr="008E731C">
        <w:t>.</w:t>
      </w:r>
    </w:p>
    <w:p w14:paraId="6E2E7608" w14:textId="77777777" w:rsidR="00246417" w:rsidRPr="008E731C" w:rsidRDefault="00246417" w:rsidP="00246417">
      <w:pPr>
        <w:pStyle w:val="Proposal"/>
        <w:numPr>
          <w:ilvl w:val="0"/>
          <w:numId w:val="0"/>
        </w:numPr>
        <w:ind w:left="1701"/>
        <w:jc w:val="both"/>
      </w:pPr>
    </w:p>
    <w:p w14:paraId="0FC0BF1F" w14:textId="6F2431FA" w:rsidR="007368B4" w:rsidRDefault="007368B4" w:rsidP="007368B4">
      <w:pPr>
        <w:pStyle w:val="Heading1"/>
      </w:pPr>
      <w:r>
        <w:t>References</w:t>
      </w:r>
    </w:p>
    <w:p w14:paraId="16E210DA" w14:textId="661B6E82" w:rsidR="00F01020" w:rsidRDefault="007368B4" w:rsidP="007368B4">
      <w:r>
        <w:t xml:space="preserve">[1] </w:t>
      </w:r>
      <w:r w:rsidR="00F01020">
        <w:t>RAN1 Chairman’s Notes, RAN1#94</w:t>
      </w:r>
    </w:p>
    <w:p w14:paraId="1CE95A77" w14:textId="35FAF3E2" w:rsidR="00E37874" w:rsidRDefault="00E37874" w:rsidP="00E37874">
      <w:r>
        <w:t>[2] RAN1 Chairman’s Notes, RAN1#94bis</w:t>
      </w:r>
    </w:p>
    <w:p w14:paraId="5F424FE7" w14:textId="66249B76" w:rsidR="004211EE" w:rsidRDefault="00A26A8D" w:rsidP="00E37874">
      <w:r>
        <w:t>[</w:t>
      </w:r>
      <w:r w:rsidR="00F1165F">
        <w:t>3</w:t>
      </w:r>
      <w:r>
        <w:t>] RAN1 Chairman’s Notes, RAN1#95</w:t>
      </w:r>
    </w:p>
    <w:p w14:paraId="5CF4FCE8" w14:textId="1BC95E3D" w:rsidR="00F1165F" w:rsidRDefault="00F1165F" w:rsidP="00F1165F">
      <w:r>
        <w:t xml:space="preserve">[4] R1-1810930, ‘Virtual cell ID for SRS’, </w:t>
      </w:r>
      <w:r w:rsidRPr="007D10F8">
        <w:t>Qualcomm Incorporated</w:t>
      </w:r>
    </w:p>
    <w:p w14:paraId="1C0785D0" w14:textId="5C215694" w:rsidR="003D3231" w:rsidRPr="00347233" w:rsidRDefault="00644ADD" w:rsidP="00FE3BA9">
      <w:r>
        <w:t xml:space="preserve">[5] </w:t>
      </w:r>
      <w:r w:rsidRPr="00644ADD">
        <w:t>RP-181485 WID on DL MIMO enhancements</w:t>
      </w:r>
    </w:p>
    <w:sectPr w:rsidR="003D3231" w:rsidRPr="00347233"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6B329" w14:textId="77777777" w:rsidR="000A5596" w:rsidRDefault="000A5596">
      <w:r>
        <w:separator/>
      </w:r>
    </w:p>
  </w:endnote>
  <w:endnote w:type="continuationSeparator" w:id="0">
    <w:p w14:paraId="1E86A368" w14:textId="77777777" w:rsidR="000A5596" w:rsidRDefault="000A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145C64E" w:rsidR="0045141A" w:rsidRDefault="0045141A"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9AD3" w14:textId="77777777" w:rsidR="000A5596" w:rsidRDefault="000A5596">
      <w:r>
        <w:separator/>
      </w:r>
    </w:p>
  </w:footnote>
  <w:footnote w:type="continuationSeparator" w:id="0">
    <w:p w14:paraId="79D13DB8" w14:textId="77777777" w:rsidR="000A5596" w:rsidRDefault="000A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C041C44"/>
    <w:lvl w:ilvl="0" w:tplc="B912885A">
      <w:start w:val="1"/>
      <w:numFmt w:val="decimal"/>
      <w:pStyle w:val="Proposal"/>
      <w:lvlText w:val="Proposal %1"/>
      <w:lvlJc w:val="left"/>
      <w:pPr>
        <w:tabs>
          <w:tab w:val="num" w:pos="1304"/>
        </w:tabs>
        <w:ind w:left="1304" w:hanging="1304"/>
      </w:pPr>
      <w:rPr>
        <w:rFonts w:hint="default"/>
        <w:sz w:val="2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4"/>
  </w:num>
  <w:num w:numId="8">
    <w:abstractNumId w:val="5"/>
  </w:num>
  <w:num w:numId="9">
    <w:abstractNumId w:val="13"/>
  </w:num>
  <w:num w:numId="10">
    <w:abstractNumId w:val="7"/>
  </w:num>
  <w:num w:numId="11">
    <w:abstractNumId w:val="16"/>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20"/>
  </w:num>
  <w:num w:numId="16">
    <w:abstractNumId w:val="2"/>
  </w:num>
  <w:num w:numId="17">
    <w:abstractNumId w:val="19"/>
  </w:num>
  <w:num w:numId="18">
    <w:abstractNumId w:val="6"/>
  </w:num>
  <w:num w:numId="19">
    <w:abstractNumId w:val="18"/>
  </w:num>
  <w:num w:numId="20">
    <w:abstractNumId w:val="1"/>
  </w:num>
  <w:num w:numId="21">
    <w:abstractNumId w:val="1"/>
  </w:num>
  <w:num w:numId="22">
    <w:abstractNumId w:val="1"/>
  </w:num>
  <w:num w:numId="23">
    <w:abstractNumId w:val="1"/>
  </w:num>
  <w:num w:numId="24">
    <w:abstractNumId w:val="3"/>
  </w:num>
  <w:num w:numId="25">
    <w:abstractNumId w:val="17"/>
  </w:num>
  <w:num w:numId="2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42DF"/>
    <w:rsid w:val="000144D0"/>
    <w:rsid w:val="00015D15"/>
    <w:rsid w:val="00016613"/>
    <w:rsid w:val="00016F17"/>
    <w:rsid w:val="00017ECF"/>
    <w:rsid w:val="00021F7C"/>
    <w:rsid w:val="00022AD0"/>
    <w:rsid w:val="0002564D"/>
    <w:rsid w:val="00025ECA"/>
    <w:rsid w:val="000260F0"/>
    <w:rsid w:val="00030B30"/>
    <w:rsid w:val="00031541"/>
    <w:rsid w:val="00031823"/>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53B"/>
    <w:rsid w:val="00066F7E"/>
    <w:rsid w:val="00067139"/>
    <w:rsid w:val="0007089E"/>
    <w:rsid w:val="00071EA6"/>
    <w:rsid w:val="00072530"/>
    <w:rsid w:val="000741A9"/>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965"/>
    <w:rsid w:val="000A2B85"/>
    <w:rsid w:val="000A5596"/>
    <w:rsid w:val="000A56F2"/>
    <w:rsid w:val="000B2139"/>
    <w:rsid w:val="000B2719"/>
    <w:rsid w:val="000B3A8F"/>
    <w:rsid w:val="000B4AB9"/>
    <w:rsid w:val="000B58C3"/>
    <w:rsid w:val="000B61E9"/>
    <w:rsid w:val="000B6D5F"/>
    <w:rsid w:val="000B721C"/>
    <w:rsid w:val="000C165A"/>
    <w:rsid w:val="000C1AEB"/>
    <w:rsid w:val="000C25AD"/>
    <w:rsid w:val="000C2E19"/>
    <w:rsid w:val="000C4C24"/>
    <w:rsid w:val="000D0D07"/>
    <w:rsid w:val="000D1880"/>
    <w:rsid w:val="000D4797"/>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34EE"/>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49EE"/>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4294"/>
    <w:rsid w:val="001659C1"/>
    <w:rsid w:val="0017041B"/>
    <w:rsid w:val="00173A8E"/>
    <w:rsid w:val="001742B8"/>
    <w:rsid w:val="001742CE"/>
    <w:rsid w:val="00175F81"/>
    <w:rsid w:val="0017710C"/>
    <w:rsid w:val="001771C9"/>
    <w:rsid w:val="00177B76"/>
    <w:rsid w:val="0018143F"/>
    <w:rsid w:val="00181616"/>
    <w:rsid w:val="001824A3"/>
    <w:rsid w:val="00184B0A"/>
    <w:rsid w:val="00185587"/>
    <w:rsid w:val="00190AC1"/>
    <w:rsid w:val="0019341A"/>
    <w:rsid w:val="0019704D"/>
    <w:rsid w:val="00197DF9"/>
    <w:rsid w:val="001A1987"/>
    <w:rsid w:val="001A2564"/>
    <w:rsid w:val="001A43E7"/>
    <w:rsid w:val="001A4C7D"/>
    <w:rsid w:val="001A5E55"/>
    <w:rsid w:val="001A6173"/>
    <w:rsid w:val="001A6CBA"/>
    <w:rsid w:val="001B03F3"/>
    <w:rsid w:val="001B0D97"/>
    <w:rsid w:val="001B3600"/>
    <w:rsid w:val="001B4AE0"/>
    <w:rsid w:val="001B5A5D"/>
    <w:rsid w:val="001B63AB"/>
    <w:rsid w:val="001C1CE5"/>
    <w:rsid w:val="001C2545"/>
    <w:rsid w:val="001C3D2A"/>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7AED"/>
    <w:rsid w:val="001F0538"/>
    <w:rsid w:val="001F2DB2"/>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417"/>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3AB5"/>
    <w:rsid w:val="002955E1"/>
    <w:rsid w:val="00296227"/>
    <w:rsid w:val="00296E45"/>
    <w:rsid w:val="00296F44"/>
    <w:rsid w:val="00297361"/>
    <w:rsid w:val="0029777D"/>
    <w:rsid w:val="002A055E"/>
    <w:rsid w:val="002A1D4E"/>
    <w:rsid w:val="002A2869"/>
    <w:rsid w:val="002A4F9F"/>
    <w:rsid w:val="002A73D4"/>
    <w:rsid w:val="002B0616"/>
    <w:rsid w:val="002B1253"/>
    <w:rsid w:val="002B1994"/>
    <w:rsid w:val="002B1A1F"/>
    <w:rsid w:val="002B1EFF"/>
    <w:rsid w:val="002B24D6"/>
    <w:rsid w:val="002B6176"/>
    <w:rsid w:val="002C0280"/>
    <w:rsid w:val="002C0B86"/>
    <w:rsid w:val="002C1610"/>
    <w:rsid w:val="002C41E6"/>
    <w:rsid w:val="002C4CEA"/>
    <w:rsid w:val="002D071A"/>
    <w:rsid w:val="002D1163"/>
    <w:rsid w:val="002D28E0"/>
    <w:rsid w:val="002D34B2"/>
    <w:rsid w:val="002D43C7"/>
    <w:rsid w:val="002D5A9A"/>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CE6"/>
    <w:rsid w:val="0030256B"/>
    <w:rsid w:val="0030501F"/>
    <w:rsid w:val="00305619"/>
    <w:rsid w:val="00305D4D"/>
    <w:rsid w:val="00307BA1"/>
    <w:rsid w:val="003108CC"/>
    <w:rsid w:val="00310DE0"/>
    <w:rsid w:val="00311702"/>
    <w:rsid w:val="00311E82"/>
    <w:rsid w:val="00312E33"/>
    <w:rsid w:val="00313FD6"/>
    <w:rsid w:val="003143BD"/>
    <w:rsid w:val="003144ED"/>
    <w:rsid w:val="00315B12"/>
    <w:rsid w:val="00315FA2"/>
    <w:rsid w:val="00317E33"/>
    <w:rsid w:val="003203ED"/>
    <w:rsid w:val="003212B8"/>
    <w:rsid w:val="00321A94"/>
    <w:rsid w:val="00322C9F"/>
    <w:rsid w:val="00322F83"/>
    <w:rsid w:val="00324D23"/>
    <w:rsid w:val="0032713F"/>
    <w:rsid w:val="00327997"/>
    <w:rsid w:val="00331751"/>
    <w:rsid w:val="00331846"/>
    <w:rsid w:val="00331B7B"/>
    <w:rsid w:val="003328AF"/>
    <w:rsid w:val="00334579"/>
    <w:rsid w:val="00335858"/>
    <w:rsid w:val="00336014"/>
    <w:rsid w:val="00336BDA"/>
    <w:rsid w:val="00341900"/>
    <w:rsid w:val="00341FEB"/>
    <w:rsid w:val="00342BD7"/>
    <w:rsid w:val="00343B5B"/>
    <w:rsid w:val="00346DB5"/>
    <w:rsid w:val="00346E10"/>
    <w:rsid w:val="00347233"/>
    <w:rsid w:val="003474E4"/>
    <w:rsid w:val="003477B1"/>
    <w:rsid w:val="003542BF"/>
    <w:rsid w:val="00356A14"/>
    <w:rsid w:val="00356AB8"/>
    <w:rsid w:val="00357380"/>
    <w:rsid w:val="003602D9"/>
    <w:rsid w:val="003604CE"/>
    <w:rsid w:val="0036056F"/>
    <w:rsid w:val="00360A9B"/>
    <w:rsid w:val="00362946"/>
    <w:rsid w:val="00364E64"/>
    <w:rsid w:val="00370DC6"/>
    <w:rsid w:val="00370E47"/>
    <w:rsid w:val="003713A5"/>
    <w:rsid w:val="003742AC"/>
    <w:rsid w:val="00374ADB"/>
    <w:rsid w:val="003773A8"/>
    <w:rsid w:val="003773D1"/>
    <w:rsid w:val="00377CE1"/>
    <w:rsid w:val="003802D7"/>
    <w:rsid w:val="00380BA4"/>
    <w:rsid w:val="00382B94"/>
    <w:rsid w:val="00385BF0"/>
    <w:rsid w:val="00386FE5"/>
    <w:rsid w:val="003904DB"/>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C782F"/>
    <w:rsid w:val="003D02B1"/>
    <w:rsid w:val="003D064E"/>
    <w:rsid w:val="003D109F"/>
    <w:rsid w:val="003D2275"/>
    <w:rsid w:val="003D2478"/>
    <w:rsid w:val="003D3231"/>
    <w:rsid w:val="003D3C45"/>
    <w:rsid w:val="003D3E76"/>
    <w:rsid w:val="003D4098"/>
    <w:rsid w:val="003D5B1F"/>
    <w:rsid w:val="003E15FA"/>
    <w:rsid w:val="003E2097"/>
    <w:rsid w:val="003E219E"/>
    <w:rsid w:val="003E25F0"/>
    <w:rsid w:val="003E324E"/>
    <w:rsid w:val="003E55E4"/>
    <w:rsid w:val="003E74E3"/>
    <w:rsid w:val="003E7670"/>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11EE"/>
    <w:rsid w:val="004237F6"/>
    <w:rsid w:val="004242F4"/>
    <w:rsid w:val="00427248"/>
    <w:rsid w:val="004301BC"/>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68F"/>
    <w:rsid w:val="00492BC5"/>
    <w:rsid w:val="00493116"/>
    <w:rsid w:val="00494846"/>
    <w:rsid w:val="004960A3"/>
    <w:rsid w:val="004964F1"/>
    <w:rsid w:val="00496F74"/>
    <w:rsid w:val="004A16BC"/>
    <w:rsid w:val="004A2B94"/>
    <w:rsid w:val="004A347A"/>
    <w:rsid w:val="004A5B39"/>
    <w:rsid w:val="004A7067"/>
    <w:rsid w:val="004B306B"/>
    <w:rsid w:val="004B4A3A"/>
    <w:rsid w:val="004B7C0C"/>
    <w:rsid w:val="004C0DEB"/>
    <w:rsid w:val="004C36AD"/>
    <w:rsid w:val="004C3898"/>
    <w:rsid w:val="004C4CEA"/>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84C"/>
    <w:rsid w:val="006333A0"/>
    <w:rsid w:val="00634FB2"/>
    <w:rsid w:val="006356CF"/>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4ADD"/>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3ECE"/>
    <w:rsid w:val="006865E4"/>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0392"/>
    <w:rsid w:val="006B1816"/>
    <w:rsid w:val="006B2099"/>
    <w:rsid w:val="006B30FB"/>
    <w:rsid w:val="006B50CF"/>
    <w:rsid w:val="006B717E"/>
    <w:rsid w:val="006B7B17"/>
    <w:rsid w:val="006B7C04"/>
    <w:rsid w:val="006B7E40"/>
    <w:rsid w:val="006C03B8"/>
    <w:rsid w:val="006C5EC9"/>
    <w:rsid w:val="006C6059"/>
    <w:rsid w:val="006C6DC1"/>
    <w:rsid w:val="006C7522"/>
    <w:rsid w:val="006D21ED"/>
    <w:rsid w:val="006D27AF"/>
    <w:rsid w:val="006D4D77"/>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13C"/>
    <w:rsid w:val="006E7549"/>
    <w:rsid w:val="006E7D3B"/>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2287"/>
    <w:rsid w:val="00712772"/>
    <w:rsid w:val="007131D2"/>
    <w:rsid w:val="007148D3"/>
    <w:rsid w:val="00715B9A"/>
    <w:rsid w:val="00715C1B"/>
    <w:rsid w:val="00717834"/>
    <w:rsid w:val="00717E83"/>
    <w:rsid w:val="007227B2"/>
    <w:rsid w:val="00724AF6"/>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315E"/>
    <w:rsid w:val="0074459E"/>
    <w:rsid w:val="007445A0"/>
    <w:rsid w:val="00744E21"/>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52C9"/>
    <w:rsid w:val="007B65CE"/>
    <w:rsid w:val="007B6D86"/>
    <w:rsid w:val="007B7374"/>
    <w:rsid w:val="007B774B"/>
    <w:rsid w:val="007C0467"/>
    <w:rsid w:val="007C05DD"/>
    <w:rsid w:val="007C3D18"/>
    <w:rsid w:val="007C47AB"/>
    <w:rsid w:val="007C60BF"/>
    <w:rsid w:val="007C66BF"/>
    <w:rsid w:val="007C6A07"/>
    <w:rsid w:val="007C75A1"/>
    <w:rsid w:val="007C771D"/>
    <w:rsid w:val="007C77A5"/>
    <w:rsid w:val="007D04E5"/>
    <w:rsid w:val="007D0DA0"/>
    <w:rsid w:val="007D10F8"/>
    <w:rsid w:val="007D5901"/>
    <w:rsid w:val="007D6B5B"/>
    <w:rsid w:val="007D7163"/>
    <w:rsid w:val="007D7526"/>
    <w:rsid w:val="007D7BC4"/>
    <w:rsid w:val="007D7ECA"/>
    <w:rsid w:val="007E0479"/>
    <w:rsid w:val="007E2F26"/>
    <w:rsid w:val="007E3261"/>
    <w:rsid w:val="007E4610"/>
    <w:rsid w:val="007E4627"/>
    <w:rsid w:val="007E4715"/>
    <w:rsid w:val="007E4B43"/>
    <w:rsid w:val="007E505B"/>
    <w:rsid w:val="007E7091"/>
    <w:rsid w:val="007F0677"/>
    <w:rsid w:val="007F072E"/>
    <w:rsid w:val="007F13C4"/>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4BE"/>
    <w:rsid w:val="00816D0D"/>
    <w:rsid w:val="00817196"/>
    <w:rsid w:val="00817304"/>
    <w:rsid w:val="0081772E"/>
    <w:rsid w:val="008209BA"/>
    <w:rsid w:val="0082113B"/>
    <w:rsid w:val="008235DB"/>
    <w:rsid w:val="00824AB4"/>
    <w:rsid w:val="00825C42"/>
    <w:rsid w:val="00825D25"/>
    <w:rsid w:val="00827BC0"/>
    <w:rsid w:val="00827D6F"/>
    <w:rsid w:val="00832BF8"/>
    <w:rsid w:val="00834689"/>
    <w:rsid w:val="00836391"/>
    <w:rsid w:val="008370EA"/>
    <w:rsid w:val="008376AC"/>
    <w:rsid w:val="008403CE"/>
    <w:rsid w:val="00841798"/>
    <w:rsid w:val="00842EA5"/>
    <w:rsid w:val="008444E8"/>
    <w:rsid w:val="00844E80"/>
    <w:rsid w:val="00846FE7"/>
    <w:rsid w:val="008504A3"/>
    <w:rsid w:val="00850702"/>
    <w:rsid w:val="00852BBD"/>
    <w:rsid w:val="00854E76"/>
    <w:rsid w:val="00856911"/>
    <w:rsid w:val="00856AAA"/>
    <w:rsid w:val="00856E89"/>
    <w:rsid w:val="00862B39"/>
    <w:rsid w:val="00865E18"/>
    <w:rsid w:val="00865E90"/>
    <w:rsid w:val="00866B64"/>
    <w:rsid w:val="00866BC0"/>
    <w:rsid w:val="008677FD"/>
    <w:rsid w:val="008706D4"/>
    <w:rsid w:val="00870918"/>
    <w:rsid w:val="00870F8A"/>
    <w:rsid w:val="008719A4"/>
    <w:rsid w:val="00871D23"/>
    <w:rsid w:val="00874312"/>
    <w:rsid w:val="0087437C"/>
    <w:rsid w:val="00874CE2"/>
    <w:rsid w:val="00875CD7"/>
    <w:rsid w:val="0087641E"/>
    <w:rsid w:val="00876B4D"/>
    <w:rsid w:val="00876F50"/>
    <w:rsid w:val="00877F18"/>
    <w:rsid w:val="00877F78"/>
    <w:rsid w:val="00880FCC"/>
    <w:rsid w:val="00887D82"/>
    <w:rsid w:val="00891BD5"/>
    <w:rsid w:val="008938BA"/>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5D6C"/>
    <w:rsid w:val="008E72EF"/>
    <w:rsid w:val="008E731C"/>
    <w:rsid w:val="008F026D"/>
    <w:rsid w:val="008F0EA2"/>
    <w:rsid w:val="008F1856"/>
    <w:rsid w:val="008F1EAB"/>
    <w:rsid w:val="008F234C"/>
    <w:rsid w:val="008F33DC"/>
    <w:rsid w:val="008F420B"/>
    <w:rsid w:val="008F477F"/>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CE9"/>
    <w:rsid w:val="009208D7"/>
    <w:rsid w:val="00920BF2"/>
    <w:rsid w:val="00922010"/>
    <w:rsid w:val="0092264F"/>
    <w:rsid w:val="00923721"/>
    <w:rsid w:val="00923793"/>
    <w:rsid w:val="00924AB9"/>
    <w:rsid w:val="00924DC4"/>
    <w:rsid w:val="00930548"/>
    <w:rsid w:val="00930CC5"/>
    <w:rsid w:val="00931BD9"/>
    <w:rsid w:val="00931E21"/>
    <w:rsid w:val="00934F14"/>
    <w:rsid w:val="00935739"/>
    <w:rsid w:val="009368F3"/>
    <w:rsid w:val="00936C4A"/>
    <w:rsid w:val="00940AFF"/>
    <w:rsid w:val="00940EB2"/>
    <w:rsid w:val="00941636"/>
    <w:rsid w:val="009431A5"/>
    <w:rsid w:val="00943742"/>
    <w:rsid w:val="00944562"/>
    <w:rsid w:val="0094516D"/>
    <w:rsid w:val="00945C05"/>
    <w:rsid w:val="00945DBB"/>
    <w:rsid w:val="00946945"/>
    <w:rsid w:val="00947713"/>
    <w:rsid w:val="009479AA"/>
    <w:rsid w:val="00947DDD"/>
    <w:rsid w:val="00950DE7"/>
    <w:rsid w:val="00952528"/>
    <w:rsid w:val="00952A24"/>
    <w:rsid w:val="00953920"/>
    <w:rsid w:val="00953D47"/>
    <w:rsid w:val="009544B9"/>
    <w:rsid w:val="00954B90"/>
    <w:rsid w:val="0095681E"/>
    <w:rsid w:val="009572D4"/>
    <w:rsid w:val="00961921"/>
    <w:rsid w:val="00962096"/>
    <w:rsid w:val="0096430A"/>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622"/>
    <w:rsid w:val="009A4210"/>
    <w:rsid w:val="009A462D"/>
    <w:rsid w:val="009A4962"/>
    <w:rsid w:val="009A5CBA"/>
    <w:rsid w:val="009A7113"/>
    <w:rsid w:val="009B1F30"/>
    <w:rsid w:val="009B2162"/>
    <w:rsid w:val="009B3AC2"/>
    <w:rsid w:val="009B4DF4"/>
    <w:rsid w:val="009B564E"/>
    <w:rsid w:val="009B5FF0"/>
    <w:rsid w:val="009B7A38"/>
    <w:rsid w:val="009B7E87"/>
    <w:rsid w:val="009C2459"/>
    <w:rsid w:val="009C403E"/>
    <w:rsid w:val="009C6832"/>
    <w:rsid w:val="009D1F11"/>
    <w:rsid w:val="009D2083"/>
    <w:rsid w:val="009D3180"/>
    <w:rsid w:val="009D4178"/>
    <w:rsid w:val="009D4FF0"/>
    <w:rsid w:val="009D64FB"/>
    <w:rsid w:val="009D703C"/>
    <w:rsid w:val="009D718F"/>
    <w:rsid w:val="009E068F"/>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6A8D"/>
    <w:rsid w:val="00A27785"/>
    <w:rsid w:val="00A278A1"/>
    <w:rsid w:val="00A30187"/>
    <w:rsid w:val="00A30B29"/>
    <w:rsid w:val="00A30CB9"/>
    <w:rsid w:val="00A33BAA"/>
    <w:rsid w:val="00A3448A"/>
    <w:rsid w:val="00A35188"/>
    <w:rsid w:val="00A36297"/>
    <w:rsid w:val="00A41E2B"/>
    <w:rsid w:val="00A4597C"/>
    <w:rsid w:val="00A45B74"/>
    <w:rsid w:val="00A47318"/>
    <w:rsid w:val="00A50D95"/>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879"/>
    <w:rsid w:val="00A9433C"/>
    <w:rsid w:val="00A9442A"/>
    <w:rsid w:val="00AA016F"/>
    <w:rsid w:val="00AA1ED6"/>
    <w:rsid w:val="00AA2151"/>
    <w:rsid w:val="00AA51D6"/>
    <w:rsid w:val="00AA62C4"/>
    <w:rsid w:val="00AB0BC8"/>
    <w:rsid w:val="00AB11CA"/>
    <w:rsid w:val="00AB14D9"/>
    <w:rsid w:val="00AB4AB8"/>
    <w:rsid w:val="00AB62A2"/>
    <w:rsid w:val="00AB655E"/>
    <w:rsid w:val="00AB75E6"/>
    <w:rsid w:val="00AC007F"/>
    <w:rsid w:val="00AC0718"/>
    <w:rsid w:val="00AC2ECD"/>
    <w:rsid w:val="00AC2F7D"/>
    <w:rsid w:val="00AC3119"/>
    <w:rsid w:val="00AC4658"/>
    <w:rsid w:val="00AC49FB"/>
    <w:rsid w:val="00AC5A10"/>
    <w:rsid w:val="00AC5C38"/>
    <w:rsid w:val="00AC7789"/>
    <w:rsid w:val="00AC7BF5"/>
    <w:rsid w:val="00AD0AA3"/>
    <w:rsid w:val="00AD3548"/>
    <w:rsid w:val="00AD3ED6"/>
    <w:rsid w:val="00AD3F94"/>
    <w:rsid w:val="00AD45AE"/>
    <w:rsid w:val="00AD4A5A"/>
    <w:rsid w:val="00AD5203"/>
    <w:rsid w:val="00AD5F0B"/>
    <w:rsid w:val="00AD644C"/>
    <w:rsid w:val="00AE1E13"/>
    <w:rsid w:val="00AE23FA"/>
    <w:rsid w:val="00AE27AC"/>
    <w:rsid w:val="00AE2FEB"/>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2718"/>
    <w:rsid w:val="00B62B2A"/>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90F73"/>
    <w:rsid w:val="00B91755"/>
    <w:rsid w:val="00B91A6C"/>
    <w:rsid w:val="00B9205B"/>
    <w:rsid w:val="00B929E5"/>
    <w:rsid w:val="00B92C8F"/>
    <w:rsid w:val="00B93B59"/>
    <w:rsid w:val="00B9406A"/>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042C"/>
    <w:rsid w:val="00C2536D"/>
    <w:rsid w:val="00C25ECC"/>
    <w:rsid w:val="00C279B5"/>
    <w:rsid w:val="00C27C45"/>
    <w:rsid w:val="00C31F86"/>
    <w:rsid w:val="00C33B33"/>
    <w:rsid w:val="00C3619C"/>
    <w:rsid w:val="00C36390"/>
    <w:rsid w:val="00C3719D"/>
    <w:rsid w:val="00C4445A"/>
    <w:rsid w:val="00C4762D"/>
    <w:rsid w:val="00C47FAC"/>
    <w:rsid w:val="00C5326F"/>
    <w:rsid w:val="00C54995"/>
    <w:rsid w:val="00C54D41"/>
    <w:rsid w:val="00C56E7A"/>
    <w:rsid w:val="00C6011A"/>
    <w:rsid w:val="00C60783"/>
    <w:rsid w:val="00C60CBA"/>
    <w:rsid w:val="00C62558"/>
    <w:rsid w:val="00C64644"/>
    <w:rsid w:val="00C64672"/>
    <w:rsid w:val="00C64B37"/>
    <w:rsid w:val="00C6554C"/>
    <w:rsid w:val="00C70697"/>
    <w:rsid w:val="00C71F71"/>
    <w:rsid w:val="00C72EF4"/>
    <w:rsid w:val="00C73202"/>
    <w:rsid w:val="00C73FA8"/>
    <w:rsid w:val="00C75D2F"/>
    <w:rsid w:val="00C75E8F"/>
    <w:rsid w:val="00C767BE"/>
    <w:rsid w:val="00C76987"/>
    <w:rsid w:val="00C76E3C"/>
    <w:rsid w:val="00C77B0F"/>
    <w:rsid w:val="00C80DD7"/>
    <w:rsid w:val="00C81568"/>
    <w:rsid w:val="00C83B70"/>
    <w:rsid w:val="00C84A6E"/>
    <w:rsid w:val="00C87E79"/>
    <w:rsid w:val="00C9027A"/>
    <w:rsid w:val="00C9058E"/>
    <w:rsid w:val="00C9068E"/>
    <w:rsid w:val="00C91CE5"/>
    <w:rsid w:val="00C92663"/>
    <w:rsid w:val="00C933DA"/>
    <w:rsid w:val="00C9386B"/>
    <w:rsid w:val="00C93ABF"/>
    <w:rsid w:val="00C93C4B"/>
    <w:rsid w:val="00C944AB"/>
    <w:rsid w:val="00C95B40"/>
    <w:rsid w:val="00C97E62"/>
    <w:rsid w:val="00CA1068"/>
    <w:rsid w:val="00CA11E6"/>
    <w:rsid w:val="00CA1ED8"/>
    <w:rsid w:val="00CA2417"/>
    <w:rsid w:val="00CA241A"/>
    <w:rsid w:val="00CB0F52"/>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0CE1"/>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2B56"/>
    <w:rsid w:val="00D239A7"/>
    <w:rsid w:val="00D23CF9"/>
    <w:rsid w:val="00D23F47"/>
    <w:rsid w:val="00D25A53"/>
    <w:rsid w:val="00D25B71"/>
    <w:rsid w:val="00D27DDE"/>
    <w:rsid w:val="00D3338B"/>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61AF5"/>
    <w:rsid w:val="00D6264C"/>
    <w:rsid w:val="00D62725"/>
    <w:rsid w:val="00D63449"/>
    <w:rsid w:val="00D641A6"/>
    <w:rsid w:val="00D641A9"/>
    <w:rsid w:val="00D642CA"/>
    <w:rsid w:val="00D652B5"/>
    <w:rsid w:val="00D66155"/>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433E"/>
    <w:rsid w:val="00D959E8"/>
    <w:rsid w:val="00D96FF5"/>
    <w:rsid w:val="00D971DC"/>
    <w:rsid w:val="00DA0D5F"/>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53CC"/>
    <w:rsid w:val="00DC53EF"/>
    <w:rsid w:val="00DD09A8"/>
    <w:rsid w:val="00DD42D8"/>
    <w:rsid w:val="00DD67BF"/>
    <w:rsid w:val="00DE394D"/>
    <w:rsid w:val="00DE47A5"/>
    <w:rsid w:val="00DE5608"/>
    <w:rsid w:val="00DE58D0"/>
    <w:rsid w:val="00DE654F"/>
    <w:rsid w:val="00DF0B6E"/>
    <w:rsid w:val="00DF15E0"/>
    <w:rsid w:val="00DF28E5"/>
    <w:rsid w:val="00DF30D2"/>
    <w:rsid w:val="00DF37A0"/>
    <w:rsid w:val="00DF4D0D"/>
    <w:rsid w:val="00DF4D3E"/>
    <w:rsid w:val="00DF529C"/>
    <w:rsid w:val="00DF6E1C"/>
    <w:rsid w:val="00E02C39"/>
    <w:rsid w:val="00E036EA"/>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37874"/>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283"/>
    <w:rsid w:val="00E64434"/>
    <w:rsid w:val="00E64B80"/>
    <w:rsid w:val="00E652A0"/>
    <w:rsid w:val="00E654C1"/>
    <w:rsid w:val="00E67C51"/>
    <w:rsid w:val="00E707F9"/>
    <w:rsid w:val="00E72284"/>
    <w:rsid w:val="00E72EFC"/>
    <w:rsid w:val="00E758EC"/>
    <w:rsid w:val="00E76E65"/>
    <w:rsid w:val="00E771A1"/>
    <w:rsid w:val="00E77F4A"/>
    <w:rsid w:val="00E80B4C"/>
    <w:rsid w:val="00E8234C"/>
    <w:rsid w:val="00E83AA9"/>
    <w:rsid w:val="00E85928"/>
    <w:rsid w:val="00E87822"/>
    <w:rsid w:val="00E90395"/>
    <w:rsid w:val="00E90812"/>
    <w:rsid w:val="00E90E49"/>
    <w:rsid w:val="00E917F9"/>
    <w:rsid w:val="00E918CB"/>
    <w:rsid w:val="00E9245B"/>
    <w:rsid w:val="00E9291C"/>
    <w:rsid w:val="00E92946"/>
    <w:rsid w:val="00E93FFE"/>
    <w:rsid w:val="00E94F8A"/>
    <w:rsid w:val="00E97F01"/>
    <w:rsid w:val="00EA10D0"/>
    <w:rsid w:val="00EA2E4C"/>
    <w:rsid w:val="00EA3879"/>
    <w:rsid w:val="00EA478D"/>
    <w:rsid w:val="00EA4B16"/>
    <w:rsid w:val="00EA7839"/>
    <w:rsid w:val="00EA7A41"/>
    <w:rsid w:val="00EA7BCC"/>
    <w:rsid w:val="00EB077B"/>
    <w:rsid w:val="00EB1161"/>
    <w:rsid w:val="00EB168F"/>
    <w:rsid w:val="00EB1EAA"/>
    <w:rsid w:val="00EB39AA"/>
    <w:rsid w:val="00EB4D80"/>
    <w:rsid w:val="00EB4EA2"/>
    <w:rsid w:val="00EB57E4"/>
    <w:rsid w:val="00EC27C6"/>
    <w:rsid w:val="00EC4207"/>
    <w:rsid w:val="00EC46E3"/>
    <w:rsid w:val="00EC5653"/>
    <w:rsid w:val="00EC66A1"/>
    <w:rsid w:val="00EC71CE"/>
    <w:rsid w:val="00EC77A7"/>
    <w:rsid w:val="00ED1006"/>
    <w:rsid w:val="00ED224F"/>
    <w:rsid w:val="00ED5E1D"/>
    <w:rsid w:val="00ED6037"/>
    <w:rsid w:val="00ED6AD6"/>
    <w:rsid w:val="00EE017F"/>
    <w:rsid w:val="00EE1FFD"/>
    <w:rsid w:val="00EE29E6"/>
    <w:rsid w:val="00EE59C8"/>
    <w:rsid w:val="00EF025F"/>
    <w:rsid w:val="00EF09B1"/>
    <w:rsid w:val="00EF18FE"/>
    <w:rsid w:val="00EF196F"/>
    <w:rsid w:val="00EF4780"/>
    <w:rsid w:val="00EF5787"/>
    <w:rsid w:val="00EF59B8"/>
    <w:rsid w:val="00EF60D0"/>
    <w:rsid w:val="00F00F8D"/>
    <w:rsid w:val="00F01020"/>
    <w:rsid w:val="00F02714"/>
    <w:rsid w:val="00F045AA"/>
    <w:rsid w:val="00F0528D"/>
    <w:rsid w:val="00F06C67"/>
    <w:rsid w:val="00F06DFD"/>
    <w:rsid w:val="00F071D1"/>
    <w:rsid w:val="00F07533"/>
    <w:rsid w:val="00F10629"/>
    <w:rsid w:val="00F1165F"/>
    <w:rsid w:val="00F1189E"/>
    <w:rsid w:val="00F11913"/>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30828"/>
    <w:rsid w:val="00F313D6"/>
    <w:rsid w:val="00F32F2E"/>
    <w:rsid w:val="00F33B9D"/>
    <w:rsid w:val="00F35EF1"/>
    <w:rsid w:val="00F40146"/>
    <w:rsid w:val="00F40F0C"/>
    <w:rsid w:val="00F4164D"/>
    <w:rsid w:val="00F41D9F"/>
    <w:rsid w:val="00F432B2"/>
    <w:rsid w:val="00F4766C"/>
    <w:rsid w:val="00F47B0E"/>
    <w:rsid w:val="00F5060E"/>
    <w:rsid w:val="00F507D1"/>
    <w:rsid w:val="00F519CE"/>
    <w:rsid w:val="00F51ADA"/>
    <w:rsid w:val="00F54617"/>
    <w:rsid w:val="00F57C72"/>
    <w:rsid w:val="00F607C5"/>
    <w:rsid w:val="00F60A6E"/>
    <w:rsid w:val="00F60DEA"/>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55D"/>
    <w:rsid w:val="00F97838"/>
    <w:rsid w:val="00FA0532"/>
    <w:rsid w:val="00FA10CC"/>
    <w:rsid w:val="00FA2BB3"/>
    <w:rsid w:val="00FA3BB7"/>
    <w:rsid w:val="00FA6E88"/>
    <w:rsid w:val="00FA75EC"/>
    <w:rsid w:val="00FB0AD4"/>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B00"/>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62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9A3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622"/>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paragraph" w:customStyle="1" w:styleId="LGTdoc1">
    <w:name w:val="LGTdoc_제목1"/>
    <w:basedOn w:val="Normal"/>
    <w:link w:val="LGTdoc1Char"/>
    <w:rsid w:val="00E654C1"/>
    <w:pPr>
      <w:adjustRightInd w:val="0"/>
      <w:snapToGrid w:val="0"/>
      <w:spacing w:beforeLines="50" w:after="100" w:afterAutospacing="1"/>
      <w:jc w:val="both"/>
    </w:pPr>
    <w:rPr>
      <w:rFonts w:ascii="Times New Roman" w:eastAsia="Batang" w:hAnsi="Times New Roman" w:cs="Times New Roman"/>
      <w:b/>
      <w:snapToGrid w:val="0"/>
      <w:sz w:val="28"/>
      <w:szCs w:val="20"/>
      <w:lang w:eastAsia="ko-KR"/>
    </w:rPr>
  </w:style>
  <w:style w:type="character" w:customStyle="1" w:styleId="LGTdoc1Char">
    <w:name w:val="LGTdoc_제목1 Char"/>
    <w:basedOn w:val="DefaultParagraphFont"/>
    <w:link w:val="LGTdoc1"/>
    <w:rsid w:val="00E654C1"/>
    <w:rPr>
      <w:rFonts w:ascii="Times New Roman" w:eastAsia="Batang" w:hAnsi="Times New Roman"/>
      <w:b/>
      <w:snapToGrid w:val="0"/>
      <w:sz w:val="28"/>
      <w:lang w:val="en-GB" w:eastAsia="ko-KR"/>
    </w:rPr>
  </w:style>
  <w:style w:type="character" w:styleId="Strong">
    <w:name w:val="Strong"/>
    <w:qFormat/>
    <w:rsid w:val="00AD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9D61-DD1C-4C22-BF0C-2ED49438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2019-02-15T22:54:00Z</dcterms:created>
  <dcterms:modified xsi:type="dcterms:W3CDTF">2019-02-15T22:54:00Z</dcterms:modified>
</cp:coreProperties>
</file>